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80"/>
          <w:szCs w:val="80"/>
        </w:rPr>
        <w:t>ДОКЛАД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40"/>
          <w:szCs w:val="40"/>
        </w:rPr>
        <w:t>на тему: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1133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40"/>
          <w:szCs w:val="40"/>
        </w:rPr>
        <w:t> </w:t>
      </w:r>
      <w:r>
        <w:rPr>
          <w:rFonts w:ascii="Open Sans" w:hAnsi="Open Sans" w:cs="Open Sans"/>
          <w:b/>
          <w:bCs/>
          <w:color w:val="181818"/>
          <w:sz w:val="32"/>
          <w:szCs w:val="32"/>
        </w:rPr>
        <w:t>«Организация работы с родителями в направлении ознакомления дошкольников с национальной культурой, традициями и обычаями народов Республики Казахстан, государственной символикой»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noProof/>
          <w:color w:val="181818"/>
          <w:sz w:val="21"/>
          <w:szCs w:val="21"/>
        </w:rPr>
        <w:drawing>
          <wp:inline distT="0" distB="0" distL="0" distR="0" wp14:anchorId="628B5CD2" wp14:editId="1774C6F9">
            <wp:extent cx="2885440" cy="3253740"/>
            <wp:effectExtent l="0" t="0" r="0" b="3810"/>
            <wp:docPr id="1" name="Рисунок 1" descr="https://ponya.ch/b/src/140708583565/aph__chibi_kazakhstan_by_kagome_inuyashkina-d5s0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onya.ch/b/src/140708583565/aph__chibi_kazakhstan_by_kagome_inuyashkina-d5s0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bookmarkStart w:id="0" w:name="_GoBack"/>
      <w:bookmarkEnd w:id="0"/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Современная образовательная деятельность невозможна без создания в ней условий для гармоничного развития высокодуховной личности, способной приобщаться к традициям и ценностям предков, стремящейся сохранить свою национальную самобытность и уникальную этнокультуру. Сегодня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 xml:space="preserve">особенно важно акцентировать внимание на формировании у подрастающего поколения чувства казахстанской 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самоидентичности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 xml:space="preserve"> и самосознания, 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lastRenderedPageBreak/>
        <w:t>мультикультурного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 xml:space="preserve"> мышления, толерантности и патриотизма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rFonts w:ascii="Open Sans" w:hAnsi="Open Sans" w:cs="Open Sans"/>
          <w:color w:val="181818"/>
          <w:sz w:val="28"/>
          <w:szCs w:val="28"/>
        </w:rPr>
        <w:t>Национальная культура Казахстана является великолепным материалом не только для введения ребенка в мир искусства, его первого знакомства с традициями, духовно-нравственного воспитания, развития способности видеть красоту и гармонию, формирования эстетического вкуса, но также и способствует развитию таких важных психических процессов, как восприятие, образное мышление, воображение, эмоционально-положительное отношение к различным объектам эстетического содержания.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Приобщение к народным традициям позволяет познакомиться с образом жизни представителей разных народов, обогащает представления о мировой истории и культуре. Тем самым разрушаются отрицательные этнические стереотипы.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В Концепции этнокультурного образования в Республике Казахстан подчеркивается, что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национальная идентичность складывается в результате знания событий своей истории, культуры, верности устоявшимся духовным ценностям, почитания национальных героев</w:t>
      </w:r>
      <w:r>
        <w:rPr>
          <w:rFonts w:ascii="Open Sans" w:hAnsi="Open Sans" w:cs="Open Sans"/>
          <w:color w:val="181818"/>
          <w:sz w:val="28"/>
          <w:szCs w:val="28"/>
        </w:rPr>
        <w:t>.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Основным средством решения задачи достижения этнокультурной идентичности является содержание обучения и воспитания в семье, дошкольных учреждениях, национально-культурных центрах</w:t>
      </w:r>
      <w:r>
        <w:rPr>
          <w:rFonts w:ascii="Open Sans" w:hAnsi="Open Sans" w:cs="Open Sans"/>
          <w:color w:val="181818"/>
          <w:sz w:val="28"/>
          <w:szCs w:val="28"/>
        </w:rPr>
        <w:t>, что находит свое отражение в современной педагогической практике.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Принято считать, что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национальное самосознание или этническая идентичность, как осознание принадлежности к определенному этносу, формируется у человека в первые годы его жизни</w:t>
      </w:r>
      <w:r>
        <w:rPr>
          <w:rFonts w:ascii="Open Sans" w:hAnsi="Open Sans" w:cs="Open Sans"/>
          <w:color w:val="181818"/>
          <w:sz w:val="28"/>
          <w:szCs w:val="28"/>
        </w:rPr>
        <w:t xml:space="preserve">. Именно этот период является определяющим в становлении характера и выработке норм поведения, во многом зависящих от социального окружения. Еще ребенком человек может испытывать чувство любви к своему народу и чувство национальной гордости, отделять свою этническую и национальную культуру от других. В дальнейшем </w:t>
      </w:r>
      <w:r>
        <w:rPr>
          <w:rFonts w:ascii="Open Sans" w:hAnsi="Open Sans" w:cs="Open Sans"/>
          <w:color w:val="181818"/>
          <w:sz w:val="28"/>
          <w:szCs w:val="28"/>
        </w:rPr>
        <w:lastRenderedPageBreak/>
        <w:t xml:space="preserve">национальное самосознание ребенка формируется путем обучения его родному языку, знакомства с обычаями, традициями, ценностями родного народа. Однако, выводя при формировании личности 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национальное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на первый план, следует учитывать две возможные и чрезвычайно опасные крайности: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7601FA66" wp14:editId="44F000E2">
            <wp:extent cx="154305" cy="154305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Нигилистическую (не признающую свою национальность и ее культуру);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465EB23F" wp14:editId="39E8F40D">
            <wp:extent cx="154305" cy="154305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Националистическо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-шовинистическую (проповедующую лишь свои национальные приоритеты и установки и принижающую 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роль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и значение других национальностей).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Поэтому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очень важно вести параллельную работу по ознакомлению с культурой и обычаями других народов, чтобы не упустить сенситивный</w:t>
      </w:r>
      <w:bookmarkStart w:id="1" w:name="_ftnref1"/>
      <w:r>
        <w:rPr>
          <w:rFonts w:ascii="Open Sans" w:hAnsi="Open Sans" w:cs="Open Sans"/>
          <w:color w:val="181818"/>
          <w:sz w:val="28"/>
          <w:szCs w:val="28"/>
          <w:u w:val="single"/>
        </w:rPr>
        <w:fldChar w:fldCharType="begin"/>
      </w:r>
      <w:r>
        <w:rPr>
          <w:rFonts w:ascii="Open Sans" w:hAnsi="Open Sans" w:cs="Open Sans"/>
          <w:color w:val="181818"/>
          <w:sz w:val="28"/>
          <w:szCs w:val="28"/>
          <w:u w:val="single"/>
        </w:rPr>
        <w:instrText xml:space="preserve"> HYPERLINK "https://infolesson.kz/doklad-organizaciya-raboti-s-roditelyami-v-napravlenii-oznakomleniya-doshkolnikov-s-nacionalnoy-kulturoy-tradiciyami-i-obichayam-1137972.html" \l "_ftn1" \o "" \t "_blank" </w:instrText>
      </w:r>
      <w:r>
        <w:rPr>
          <w:rFonts w:ascii="Open Sans" w:hAnsi="Open Sans" w:cs="Open Sans"/>
          <w:color w:val="181818"/>
          <w:sz w:val="28"/>
          <w:szCs w:val="28"/>
          <w:u w:val="single"/>
        </w:rPr>
        <w:fldChar w:fldCharType="separate"/>
      </w:r>
      <w:r>
        <w:rPr>
          <w:rStyle w:val="a4"/>
          <w:rFonts w:ascii="Calibri" w:hAnsi="Calibri" w:cs="Open Sans"/>
          <w:color w:val="267F8C"/>
          <w:sz w:val="28"/>
          <w:szCs w:val="28"/>
          <w:u w:val="single"/>
        </w:rPr>
        <w:t>[1]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fldChar w:fldCharType="end"/>
      </w:r>
      <w:bookmarkEnd w:id="1"/>
      <w:r>
        <w:rPr>
          <w:rFonts w:ascii="Open Sans" w:hAnsi="Open Sans" w:cs="Open Sans"/>
          <w:color w:val="181818"/>
          <w:sz w:val="28"/>
          <w:szCs w:val="28"/>
          <w:u w:val="single"/>
        </w:rPr>
        <w:t> период усвоения других языков и культур, не ограничить социальное пространство ребенка, а, напротив, максимально развить социально-личностную и коммуникативную компетентности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Таким образом,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потребность воспитания детей в духе национальной и религиозной терпимости, с одной стороны, и обеспечения национальной идентификации ребенка, приобщения его к культуре родного народа с другой стороны является очевидной необходимостью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Каковы же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конкретные задачи </w:t>
      </w:r>
      <w:proofErr w:type="spellStart"/>
      <w:r>
        <w:rPr>
          <w:rFonts w:ascii="Open Sans" w:hAnsi="Open Sans" w:cs="Open Sans"/>
          <w:b/>
          <w:bCs/>
          <w:color w:val="181818"/>
          <w:sz w:val="28"/>
          <w:szCs w:val="28"/>
        </w:rPr>
        <w:t>мультикультурного</w:t>
      </w:r>
      <w:proofErr w:type="spellEnd"/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 воспитания детей дошкольного возраста</w:t>
      </w:r>
      <w:r>
        <w:rPr>
          <w:rFonts w:ascii="Open Sans" w:hAnsi="Open Sans" w:cs="Open Sans"/>
          <w:color w:val="181818"/>
          <w:sz w:val="28"/>
          <w:szCs w:val="28"/>
        </w:rPr>
        <w:t>? Это, во-первых,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формирование у детей представлений о многообразии культур в мире и Казахстане</w:t>
      </w:r>
      <w:r>
        <w:rPr>
          <w:rFonts w:ascii="Open Sans" w:hAnsi="Open Sans" w:cs="Open Sans"/>
          <w:color w:val="181818"/>
          <w:sz w:val="28"/>
          <w:szCs w:val="28"/>
        </w:rPr>
        <w:t>, во-вторых,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воспитание позитивного отношения к культурным различиям</w:t>
      </w:r>
      <w:r>
        <w:rPr>
          <w:rFonts w:ascii="Open Sans" w:hAnsi="Open Sans" w:cs="Open Sans"/>
          <w:color w:val="181818"/>
          <w:sz w:val="28"/>
          <w:szCs w:val="28"/>
        </w:rPr>
        <w:t>, в-третьих,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развитие умений и навыков продуктивного взаимодействия с носителями различных культур</w:t>
      </w:r>
      <w:r>
        <w:rPr>
          <w:rFonts w:ascii="Open Sans" w:hAnsi="Open Sans" w:cs="Open Sans"/>
          <w:color w:val="181818"/>
          <w:sz w:val="28"/>
          <w:szCs w:val="28"/>
        </w:rPr>
        <w:t>, и, в-четвертых,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воспитание детей в духе мира, толерантности, гуманного межнационального общения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Для претворения в жизнь этих задач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содержание </w:t>
      </w:r>
      <w:proofErr w:type="spellStart"/>
      <w:r>
        <w:rPr>
          <w:rFonts w:ascii="Open Sans" w:hAnsi="Open Sans" w:cs="Open Sans"/>
          <w:b/>
          <w:bCs/>
          <w:color w:val="181818"/>
          <w:sz w:val="28"/>
          <w:szCs w:val="28"/>
        </w:rPr>
        <w:t>мультикультурного</w:t>
      </w:r>
      <w:proofErr w:type="spellEnd"/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 воспитания</w:t>
      </w:r>
      <w:r>
        <w:rPr>
          <w:rFonts w:ascii="Open Sans" w:hAnsi="Open Sans" w:cs="Open Sans"/>
          <w:color w:val="181818"/>
          <w:sz w:val="28"/>
          <w:szCs w:val="28"/>
        </w:rPr>
        <w:t> должно отвечать следующим требованиям: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lastRenderedPageBreak/>
        <w:drawing>
          <wp:inline distT="0" distB="0" distL="0" distR="0" wp14:anchorId="38E77668" wp14:editId="22B64BE6">
            <wp:extent cx="154305" cy="154305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Отражение в образовательном процессе гуманистических идей.</w:t>
      </w:r>
      <w:r>
        <w:rPr>
          <w:rFonts w:ascii="Open Sans" w:hAnsi="Open Sans" w:cs="Open Sans"/>
          <w:color w:val="181818"/>
          <w:sz w:val="28"/>
          <w:szCs w:val="28"/>
        </w:rPr>
        <w:t> В подготовительной группе «Буратино» данное требование выполняется следующим образом – при проведении занятий по ознакомлению с окружающим миром, художественной литературе, самопознанию и т.д., дети имеют возможность на ситуативных примерах знакомиться с основными принципами гуманизма, общечеловеческими ценностями, моральными и этическими нормами;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drawing>
          <wp:inline distT="0" distB="0" distL="0" distR="0" wp14:anchorId="468A8168" wp14:editId="4A935E3A">
            <wp:extent cx="154305" cy="154305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Характеристика самобытных уникальных черт в культуре народов Казахстана и других стран, а также раскрытие общих традиций, позволяющих жить в мире и согласии.</w:t>
      </w:r>
      <w:r>
        <w:rPr>
          <w:rFonts w:ascii="Open Sans" w:hAnsi="Open Sans" w:cs="Open Sans"/>
          <w:color w:val="181818"/>
          <w:sz w:val="28"/>
          <w:szCs w:val="28"/>
        </w:rPr>
        <w:t> 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Здесь можно обратить внимание на обычаи русского, казахского, армянского, белорусского и пр. гостеприимства, уважительного отношения к старшим, как, например, я делала при проведении занятий по рисованию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Дастархан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», «Семья», по самопознанию – «Как прекрасен этот мир!», «Учимся делать добрые дела» и т.п.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Раскрыть же уникальный характер культуры каждого народа можно при помощи детских энциклопедий, различных фото-, видео-, аудиоматериалов. Например, при создании аппликации «Юрта» дети получают дополнительную информацию о национальных жилищах других народов – избе, хате, вигваме, иглу и т.п.;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drawing>
          <wp:inline distT="0" distB="0" distL="0" distR="0" wp14:anchorId="1292C30C" wp14:editId="23514D06">
            <wp:extent cx="154305" cy="154305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Приобщение детей к национальной культуре, а от нее – к </w:t>
      </w:r>
      <w:proofErr w:type="spellStart"/>
      <w:r>
        <w:rPr>
          <w:rFonts w:ascii="Open Sans" w:hAnsi="Open Sans" w:cs="Open Sans"/>
          <w:b/>
          <w:bCs/>
          <w:color w:val="181818"/>
          <w:sz w:val="28"/>
          <w:szCs w:val="28"/>
        </w:rPr>
        <w:t>общеказахстанской</w:t>
      </w:r>
      <w:proofErr w:type="spellEnd"/>
      <w:r>
        <w:rPr>
          <w:rFonts w:ascii="Open Sans" w:hAnsi="Open Sans" w:cs="Open Sans"/>
          <w:b/>
          <w:bCs/>
          <w:color w:val="181818"/>
          <w:sz w:val="28"/>
          <w:szCs w:val="28"/>
        </w:rPr>
        <w:t xml:space="preserve"> и мировой.</w:t>
      </w:r>
      <w:r>
        <w:rPr>
          <w:rFonts w:ascii="Open Sans" w:hAnsi="Open Sans" w:cs="Open Sans"/>
          <w:color w:val="181818"/>
          <w:sz w:val="28"/>
          <w:szCs w:val="28"/>
        </w:rPr>
        <w:t xml:space="preserve"> Идеальным вариантом здесь является организованное посещение городского музея. Так, 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экспозиции, посвященные быту казахского и русского народов вызывают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неизменный интерес у маленьких экскурсантов и их родителей. Сотрудники музея также предоставляют возможность просмотреть тематические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видеожурналы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– «Гордость Казахстана»,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Казахстанцы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на фронтах Великой Отечественной Войны», «100 народов Казахстана» и т.п. 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lastRenderedPageBreak/>
        <w:t>В соответствии с Государственным общеобязательным стандартом образования Республики Казахстан и адаптированными к нему Программами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Алғашқы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қадам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»,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Зерек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бала»,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Біз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мектепке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барамыз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»,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мультикультурное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воспитание детей дошкольного возраста осуществляется по трем направлениям: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drawing>
          <wp:inline distT="0" distB="0" distL="0" distR="0" wp14:anchorId="0104925C" wp14:editId="276F8939">
            <wp:extent cx="154305" cy="154305"/>
            <wp:effectExtent l="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Информационное насыщение (сообщение знаний о традициях, обычаях разных народов, специфике их культуры и ценностей и т.д.).</w:t>
      </w:r>
      <w:r>
        <w:rPr>
          <w:rFonts w:ascii="Open Sans" w:hAnsi="Open Sans" w:cs="Open Sans"/>
          <w:color w:val="181818"/>
          <w:sz w:val="28"/>
          <w:szCs w:val="28"/>
        </w:rPr>
        <w:t> Создание в группе информационной среды происходит путем периодических выставок книг, дидактических материалов, объединенных общей темой. Так,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стала традиционной выставка иллюстративных материалов «Народные узоры»</w:t>
      </w:r>
      <w:r>
        <w:rPr>
          <w:rFonts w:ascii="Open Sans" w:hAnsi="Open Sans" w:cs="Open Sans"/>
          <w:color w:val="181818"/>
          <w:sz w:val="28"/>
          <w:szCs w:val="28"/>
        </w:rPr>
        <w:t>. Красочные, яркие фотографии привлекают внимание и детей, и родителей;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drawing>
          <wp:inline distT="0" distB="0" distL="0" distR="0" wp14:anchorId="7CF01337" wp14:editId="211E2393">
            <wp:extent cx="154305" cy="154305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Эмоциональное воздействие (в процессе реализации первого направления «информационного насыщения» важно вызвать отклик в душе ребенка, «расшевелить» его чувства).</w:t>
      </w:r>
      <w:r>
        <w:rPr>
          <w:rFonts w:ascii="Open Sans" w:hAnsi="Open Sans" w:cs="Open Sans"/>
          <w:color w:val="181818"/>
          <w:sz w:val="28"/>
          <w:szCs w:val="28"/>
        </w:rPr>
        <w:t xml:space="preserve"> Здесь лучше всего обратить внимание на совместную деятельность родителей и детей. Творческая работа по заданной теме не только способствует сближению родителя и ребенка, но и дает сильный положительный импульс для формирования и развития личности ребенка в духе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мультикультурного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воспитания. В качестве примера можно упомянуть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совместное изготовление поделки для городского конкурса «Мой Казахстан!», итогом которого стала победа Черепахиной Марины</w:t>
      </w:r>
      <w:r>
        <w:rPr>
          <w:rFonts w:ascii="Open Sans" w:hAnsi="Open Sans" w:cs="Open Sans"/>
          <w:color w:val="181818"/>
          <w:sz w:val="28"/>
          <w:szCs w:val="28"/>
        </w:rPr>
        <w:t>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181818"/>
          <w:sz w:val="28"/>
          <w:szCs w:val="28"/>
        </w:rPr>
        <w:drawing>
          <wp:inline distT="0" distB="0" distL="0" distR="0" wp14:anchorId="1C478091" wp14:editId="7E1BFD0F">
            <wp:extent cx="154305" cy="154305"/>
            <wp:effectExtent l="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Поведенческие нормы (знания, полученные ребенком о нормах взаимоотношений между народами, правилах этикета, должны быть обязательно закреплены в его собственном поведении).</w:t>
      </w:r>
      <w:r>
        <w:rPr>
          <w:rFonts w:ascii="Open Sans" w:hAnsi="Open Sans" w:cs="Open Sans"/>
          <w:color w:val="181818"/>
          <w:sz w:val="28"/>
          <w:szCs w:val="28"/>
        </w:rPr>
        <w:t xml:space="preserve"> Лучше всего для этого использовать игровую деятельность, которая в дошкольном возрасте определенно является доминирующей. Если в сюжетно-ролевых играх «Школа», «Больница» ребенок получает представления о правилах поведения в образовательных или медицинских учреждениях, то навыки международного </w:t>
      </w:r>
      <w:r>
        <w:rPr>
          <w:rFonts w:ascii="Open Sans" w:hAnsi="Open Sans" w:cs="Open Sans"/>
          <w:color w:val="181818"/>
          <w:sz w:val="28"/>
          <w:szCs w:val="28"/>
        </w:rPr>
        <w:lastRenderedPageBreak/>
        <w:t xml:space="preserve">этикета и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мультикультурного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общения можно развивать в ходе 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игры-импровизаций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«Путешествия». Эта категория игр дает возможность познакомиться с культурой народов, населяющих Казахстан и соседние страны, в том числе и на прогулке.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Для реализации этих трех направлений используются разнообразные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средства</w:t>
      </w:r>
      <w:r>
        <w:rPr>
          <w:rFonts w:ascii="Open Sans" w:hAnsi="Open Sans" w:cs="Open Sans"/>
          <w:color w:val="181818"/>
          <w:sz w:val="28"/>
          <w:szCs w:val="28"/>
        </w:rPr>
        <w:t>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12C8261B" wp14:editId="236AA4D0">
            <wp:extent cx="154305" cy="154305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Устное народное творчество.</w:t>
      </w:r>
      <w:r>
        <w:rPr>
          <w:rFonts w:ascii="Open Sans" w:hAnsi="Open Sans" w:cs="Open Sans"/>
          <w:color w:val="181818"/>
          <w:sz w:val="28"/>
          <w:szCs w:val="28"/>
        </w:rPr>
        <w:t> Рекомендуются к изучению с детьми различные народные сказки, пословицы, поговорки и пр.;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4D419295" wp14:editId="67A141DB">
            <wp:extent cx="154305" cy="154305"/>
            <wp:effectExtent l="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Художественная литература</w:t>
      </w:r>
      <w:r>
        <w:rPr>
          <w:rFonts w:ascii="Open Sans" w:hAnsi="Open Sans" w:cs="Open Sans"/>
          <w:color w:val="181818"/>
          <w:sz w:val="28"/>
          <w:szCs w:val="28"/>
        </w:rPr>
        <w:t>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306865B2" wp14:editId="30123029">
            <wp:extent cx="154305" cy="154305"/>
            <wp:effectExtent l="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Музыкальное народное творчество</w:t>
      </w:r>
      <w:r>
        <w:rPr>
          <w:rFonts w:ascii="Open Sans" w:hAnsi="Open Sans" w:cs="Open Sans"/>
          <w:color w:val="181818"/>
          <w:sz w:val="28"/>
          <w:szCs w:val="28"/>
        </w:rPr>
        <w:t>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44CE6E36" wp14:editId="3E66D4E0">
            <wp:extent cx="154305" cy="154305"/>
            <wp:effectExtent l="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Декоративно-прикладное искусство, живопись.</w:t>
      </w:r>
      <w:r>
        <w:rPr>
          <w:rFonts w:ascii="Open Sans" w:hAnsi="Open Sans" w:cs="Open Sans"/>
          <w:color w:val="181818"/>
          <w:sz w:val="28"/>
          <w:szCs w:val="28"/>
        </w:rPr>
        <w:t> В рамках работы по этому направлению дети знакомятся с орнаментами различных народов, народными промыслами, росписями;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0A016541" wp14:editId="729613DA">
            <wp:extent cx="154305" cy="154305"/>
            <wp:effectExtent l="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Народные праздники, обряды, традиции.</w:t>
      </w:r>
      <w:r>
        <w:rPr>
          <w:rFonts w:ascii="Open Sans" w:hAnsi="Open Sans" w:cs="Open Sans"/>
          <w:color w:val="181818"/>
          <w:sz w:val="28"/>
          <w:szCs w:val="28"/>
        </w:rPr>
        <w:t xml:space="preserve"> Празднование таких этнических праздников, как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Наурыз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, непременно сопровождается предварительным изучением истории их возникновения, сопутствующей обрядовой атрибутики. Кроме того, о некоторых традициях дети получают представление при просмотре соответствующих дидактических материалов. В дальнейшем они могут воспроизводить их в игре (например, </w:t>
      </w:r>
      <w:r>
        <w:rPr>
          <w:rFonts w:ascii="Open Sans" w:hAnsi="Open Sans" w:cs="Open Sans"/>
          <w:color w:val="181818"/>
          <w:sz w:val="28"/>
          <w:szCs w:val="28"/>
          <w:lang w:val="kk-KZ"/>
        </w:rPr>
        <w:t>шілдехана – той в честь рождения ребенка, рождественские колядки</w:t>
      </w:r>
      <w:r>
        <w:rPr>
          <w:rFonts w:ascii="Open Sans" w:hAnsi="Open Sans" w:cs="Open Sans"/>
          <w:color w:val="181818"/>
          <w:sz w:val="28"/>
          <w:szCs w:val="28"/>
        </w:rPr>
        <w:t>);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Немаловажную роль при этом играет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умение воспитателя найти общий язык с родителями, привлечь их к совместной работе по формированию и развитию личности ребенка</w:t>
      </w:r>
      <w:r>
        <w:rPr>
          <w:rFonts w:ascii="Open Sans" w:hAnsi="Open Sans" w:cs="Open Sans"/>
          <w:color w:val="181818"/>
          <w:sz w:val="28"/>
          <w:szCs w:val="28"/>
        </w:rPr>
        <w:t>. Вовлечение родителей в образовательный процесс обычно осуществляется через подготовку детей к этническим праздникам, конкурсам чтецов, тематическим выставкам, изготовлению книже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к-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>«малышек», поделок и т.д. Нелишним будет участие родителей в организации фотовыставок, создании краеведческого уголка и т.п.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lastRenderedPageBreak/>
        <w:t>В подготовительной группе «Буратино» </w:t>
      </w:r>
      <w:r>
        <w:rPr>
          <w:rFonts w:ascii="Open Sans" w:hAnsi="Open Sans" w:cs="Open Sans"/>
          <w:b/>
          <w:bCs/>
          <w:color w:val="181818"/>
          <w:sz w:val="28"/>
          <w:szCs w:val="28"/>
        </w:rPr>
        <w:t>работа с родителями в части ознакомления детей с казахстанской национальной культурой</w:t>
      </w:r>
      <w:r>
        <w:rPr>
          <w:rFonts w:ascii="Open Sans" w:hAnsi="Open Sans" w:cs="Open Sans"/>
          <w:color w:val="181818"/>
          <w:sz w:val="28"/>
          <w:szCs w:val="28"/>
        </w:rPr>
        <w:t> ведется следующим образом: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0284769A" wp14:editId="2EC6B4B5">
            <wp:extent cx="154305" cy="154305"/>
            <wp:effectExtent l="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В преддверии Дня Независимости Республики Казахстан при поддержке родителей подготавливается папка-передвижка «Ал</w:t>
      </w:r>
      <w:r>
        <w:rPr>
          <w:rFonts w:ascii="Open Sans" w:hAnsi="Open Sans" w:cs="Open Sans"/>
          <w:color w:val="181818"/>
          <w:sz w:val="28"/>
          <w:szCs w:val="28"/>
          <w:lang w:val="kk-KZ"/>
        </w:rPr>
        <w:t>ға, Қазақстан!», содержащая краткое и интересное описание достижений Казахстана за прошедший период времени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180F5787" wp14:editId="1F9DA35F">
            <wp:extent cx="154305" cy="154305"/>
            <wp:effectExtent l="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Родители, интересующиеся историей родного края, принимают активное участие в формировании папки «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Риддер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– жемчужина Казахстана», периодически пополняя её материалами местных краеведов или сообщая какие-либо неизвестные факты об истории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Риддера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7D91385E" wp14:editId="472C6B94">
            <wp:extent cx="154305" cy="154305"/>
            <wp:effectExtent l="0" t="0" r="0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В группе имеется уголок казахской культуры и содержащий ряд разнообразных тематических материалов. Так,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стала традиционной выставка книг и дидактических материалов, посвященная обычаям и традициями казахского народа «</w:t>
      </w:r>
      <w:proofErr w:type="gramStart"/>
      <w:r>
        <w:rPr>
          <w:rFonts w:ascii="Open Sans" w:hAnsi="Open Sans" w:cs="Open Sans"/>
          <w:color w:val="181818"/>
          <w:sz w:val="28"/>
          <w:szCs w:val="28"/>
          <w:u w:val="single"/>
        </w:rPr>
        <w:t>Сен </w:t>
      </w:r>
      <w:r>
        <w:rPr>
          <w:rFonts w:ascii="Open Sans" w:hAnsi="Open Sans" w:cs="Open Sans"/>
          <w:color w:val="181818"/>
          <w:sz w:val="28"/>
          <w:szCs w:val="28"/>
          <w:u w:val="single"/>
          <w:lang w:val="kk-KZ"/>
        </w:rPr>
        <w:t>б</w:t>
      </w:r>
      <w:proofErr w:type="gramEnd"/>
      <w:r>
        <w:rPr>
          <w:rFonts w:ascii="Open Sans" w:hAnsi="Open Sans" w:cs="Open Sans"/>
          <w:color w:val="181818"/>
          <w:sz w:val="28"/>
          <w:szCs w:val="28"/>
          <w:u w:val="single"/>
          <w:lang w:val="kk-KZ"/>
        </w:rPr>
        <w:t>ілесің бе?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» - «Ты это знал?»</w:t>
      </w:r>
      <w:r>
        <w:rPr>
          <w:rFonts w:ascii="Open Sans" w:hAnsi="Open Sans" w:cs="Open Sans"/>
          <w:color w:val="181818"/>
          <w:sz w:val="28"/>
          <w:szCs w:val="28"/>
        </w:rPr>
        <w:t>. Демонстрируемый материал стабильно интересен воспитанникам, кроме того, дети обычно прочитывают наиболее привлекательные, с их точки зрения, моменты друзьям по группе, родителям, воспитателю, значительно улучшая тем самым технику чтения.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0E27E928" wp14:editId="2C285596">
            <wp:extent cx="154305" cy="154305"/>
            <wp:effectExtent l="0" t="0" r="0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 xml:space="preserve">На занятиях по ознакомлению с окружающим миром дети закрепляют и углубляют знание истории, смыслового значения государственной символики (Герба, Флага, Гимна), столицы и других городов Отчизны, знакомятся с традиционными национальными костюмами, народными праздниками, фольклором, промыслами. В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изодеятельности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дети используют элементы орнамента казахского народа.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22681BDC" wp14:editId="0F017B86">
            <wp:extent cx="154305" cy="154305"/>
            <wp:effectExtent l="0" t="0" r="0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 xml:space="preserve">Совместная творческая и исследовательская деятельность родителей, направленная на познание окружающего мира, обычаев разных народов. Например, составление генеалогического древа своей </w:t>
      </w:r>
      <w:r>
        <w:rPr>
          <w:rFonts w:ascii="Open Sans" w:hAnsi="Open Sans" w:cs="Open Sans"/>
          <w:color w:val="181818"/>
          <w:sz w:val="28"/>
          <w:szCs w:val="28"/>
        </w:rPr>
        <w:lastRenderedPageBreak/>
        <w:t>семьи. Качество работ воспитанников обычно достаточно высоко.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46EC8AC9" wp14:editId="7B952951">
            <wp:extent cx="154305" cy="154305"/>
            <wp:effectExtent l="0" t="0" r="0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 xml:space="preserve">Родители и воспитанники группы являются постоянными участниками различных лингвистических конкурсов, организуемых КГКП «Центр обучения языкам» города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Риддера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245F02A3" wp14:editId="6BF4E494">
            <wp:extent cx="154305" cy="154305"/>
            <wp:effectExtent l="0" t="0" r="0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Проводятся интерактивные викторины с участием родителей на знание истории, культуры и географии Казахстана.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 xml:space="preserve">Весной 2015 года в формате литературной гостиной была проведена городская викторина «Великий сын казахского народа – Абай 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Кунанбаев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», а зимой 2016 года, совместно с воспитателями подготовительной группы «Колобок» – внутренняя интерактивная викторина «Звездный час «</w:t>
      </w:r>
      <w:r>
        <w:rPr>
          <w:rFonts w:ascii="Open Sans" w:hAnsi="Open Sans" w:cs="Open Sans"/>
          <w:color w:val="181818"/>
          <w:sz w:val="28"/>
          <w:szCs w:val="28"/>
          <w:u w:val="single"/>
          <w:lang w:val="kk-KZ"/>
        </w:rPr>
        <w:t>Алға, Қазақстан!».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2CF1F8E7" wp14:editId="59E6886A">
            <wp:extent cx="154305" cy="154305"/>
            <wp:effectExtent l="0" t="0" r="0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К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Дню празднования Конституции Республике Казахстан каждая семья становится обладательницей брошюры с основными легендами народов Казахстана (иногда в содержание включаются мифы, сказки). Так,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 xml:space="preserve">наибольший интерес детей и родителей вызывают казахские легенды «Танцующие березки», «Озеро 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Бурабай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», «Домбра», «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Байтерек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», русские сказания «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Беловодье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», «Алатырь-камень», «Сирин», «Баба-Яга» и «Кощей Бессмертный»</w:t>
      </w:r>
      <w:r>
        <w:rPr>
          <w:rFonts w:ascii="Open Sans" w:hAnsi="Open Sans" w:cs="Open Sans"/>
          <w:color w:val="181818"/>
          <w:sz w:val="28"/>
          <w:szCs w:val="28"/>
        </w:rPr>
        <w:t>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 w:right="42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noProof/>
          <w:color w:val="0070C0"/>
          <w:sz w:val="28"/>
          <w:szCs w:val="28"/>
        </w:rPr>
        <w:drawing>
          <wp:inline distT="0" distB="0" distL="0" distR="0" wp14:anchorId="7C0C23D2" wp14:editId="78C71CE8">
            <wp:extent cx="154305" cy="154305"/>
            <wp:effectExtent l="0" t="0" r="0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14"/>
          <w:szCs w:val="14"/>
        </w:rPr>
        <w:t>   </w:t>
      </w:r>
      <w:proofErr w:type="gramStart"/>
      <w:r>
        <w:rPr>
          <w:rFonts w:ascii="Open Sans" w:hAnsi="Open Sans" w:cs="Open Sans"/>
          <w:color w:val="181818"/>
          <w:sz w:val="28"/>
          <w:szCs w:val="28"/>
        </w:rPr>
        <w:t>Во время прогулок </w:t>
      </w:r>
      <w:r>
        <w:rPr>
          <w:rFonts w:ascii="Open Sans" w:hAnsi="Open Sans" w:cs="Open Sans"/>
          <w:color w:val="181818"/>
          <w:sz w:val="28"/>
          <w:szCs w:val="28"/>
          <w:u w:val="single"/>
        </w:rPr>
        <w:t>дети часто играют в подвижные игры разных народов – «Белая кость», «Подними монету», «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Байга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» (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каз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.), «Коршун» (рус.), «Лови за хвост» (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укр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.), «Чай-чай» (</w:t>
      </w:r>
      <w:proofErr w:type="spellStart"/>
      <w:r>
        <w:rPr>
          <w:rFonts w:ascii="Open Sans" w:hAnsi="Open Sans" w:cs="Open Sans"/>
          <w:color w:val="181818"/>
          <w:sz w:val="28"/>
          <w:szCs w:val="28"/>
          <w:u w:val="single"/>
        </w:rPr>
        <w:t>узб</w:t>
      </w:r>
      <w:proofErr w:type="spellEnd"/>
      <w:r>
        <w:rPr>
          <w:rFonts w:ascii="Open Sans" w:hAnsi="Open Sans" w:cs="Open Sans"/>
          <w:color w:val="181818"/>
          <w:sz w:val="28"/>
          <w:szCs w:val="28"/>
          <w:u w:val="single"/>
        </w:rPr>
        <w:t>.), «Пастух и козы» (киргиз.), «Зайка, где был?» (белорус.), «Продаем цветы» (татар.) и др.</w:t>
      </w:r>
      <w:r>
        <w:rPr>
          <w:rFonts w:ascii="Open Sans" w:hAnsi="Open Sans" w:cs="Open Sans"/>
          <w:color w:val="181818"/>
          <w:sz w:val="28"/>
          <w:szCs w:val="28"/>
        </w:rPr>
        <w:t> Эти игры вызывают наибольший интерес у детей, ведь в них требуется не только исполнять движения, но и проговаривать интересный и необычный по</w:t>
      </w:r>
      <w:proofErr w:type="gramEnd"/>
      <w:r>
        <w:rPr>
          <w:rFonts w:ascii="Open Sans" w:hAnsi="Open Sans" w:cs="Open Sans"/>
          <w:color w:val="181818"/>
          <w:sz w:val="28"/>
          <w:szCs w:val="28"/>
        </w:rPr>
        <w:t xml:space="preserve"> звучанию текст. Участвуя в играх, дети подражают взрослым, учатся жизни, совершенствуются, взаимодействуют друг с другом.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 w:right="424" w:firstLine="851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 xml:space="preserve">Формирование культуры межэтнических отношений – сложный и длительный процесс. Способность к межкультурному взаимодействию нельзя </w:t>
      </w:r>
      <w:r>
        <w:rPr>
          <w:rFonts w:ascii="Open Sans" w:hAnsi="Open Sans" w:cs="Open Sans"/>
          <w:color w:val="181818"/>
          <w:sz w:val="28"/>
          <w:szCs w:val="28"/>
        </w:rPr>
        <w:lastRenderedPageBreak/>
        <w:t>«отработать» в течение цикла занятий или в рамках серии мероприятий, потому что сам факт нашего существования в обществе постоянно будет давать нам пищу для размышления, осмысления, переосмысления и расширения имеющегося культурного багажа, обновления моделей поведения и привычной картины мира. Следовательно, работа в этом направлении должна быть непременно продолжена и, будем надеяться, она останется такой же результативной, как и сейчас.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b/>
          <w:bCs/>
          <w:color w:val="181818"/>
          <w:sz w:val="28"/>
          <w:szCs w:val="28"/>
        </w:rPr>
        <w:t>Список использованной литературы: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851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 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>Концепция этнокультурного образования в Республике Казахстан – Алматы, 1996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Кожахметова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К.Ж. Казахская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этнопедагогика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>: методология, теория, практика - Алматы, 1998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</w:t>
      </w:r>
      <w:r>
        <w:rPr>
          <w:rFonts w:ascii="Open Sans" w:hAnsi="Open Sans" w:cs="Open Sans"/>
          <w:color w:val="181818"/>
          <w:sz w:val="28"/>
          <w:szCs w:val="28"/>
        </w:rPr>
        <w:t xml:space="preserve">Волков Г. Н.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Этнопедагогика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- Москва, 2000.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Кукушин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В.С.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Этнопедагогика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и этнопсихология – Ростов н/Д, 2000</w:t>
      </w:r>
    </w:p>
    <w:p w:rsidR="00E15147" w:rsidRDefault="00E15147" w:rsidP="00E15147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Бережнова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Л. Н., Набок И. Л., Щеглов В. И. </w:t>
      </w:r>
      <w:proofErr w:type="spellStart"/>
      <w:r>
        <w:rPr>
          <w:rFonts w:ascii="Open Sans" w:hAnsi="Open Sans" w:cs="Open Sans"/>
          <w:color w:val="181818"/>
          <w:sz w:val="28"/>
          <w:szCs w:val="28"/>
        </w:rPr>
        <w:t>Этнопедагогика</w:t>
      </w:r>
      <w:proofErr w:type="spellEnd"/>
      <w:r>
        <w:rPr>
          <w:rFonts w:ascii="Open Sans" w:hAnsi="Open Sans" w:cs="Open Sans"/>
          <w:color w:val="181818"/>
          <w:sz w:val="28"/>
          <w:szCs w:val="28"/>
        </w:rPr>
        <w:t xml:space="preserve"> – Москва, 2012</w:t>
      </w:r>
    </w:p>
    <w:p w:rsidR="000F52B8" w:rsidRDefault="000F52B8"/>
    <w:sectPr w:rsidR="000F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B9"/>
    <w:rsid w:val="000F52B8"/>
    <w:rsid w:val="00D20BB9"/>
    <w:rsid w:val="00E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E15147"/>
  </w:style>
  <w:style w:type="paragraph" w:styleId="a5">
    <w:name w:val="Balloon Text"/>
    <w:basedOn w:val="a"/>
    <w:link w:val="a6"/>
    <w:uiPriority w:val="99"/>
    <w:semiHidden/>
    <w:unhideWhenUsed/>
    <w:rsid w:val="00E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E15147"/>
  </w:style>
  <w:style w:type="paragraph" w:styleId="a5">
    <w:name w:val="Balloon Text"/>
    <w:basedOn w:val="a"/>
    <w:link w:val="a6"/>
    <w:uiPriority w:val="99"/>
    <w:semiHidden/>
    <w:unhideWhenUsed/>
    <w:rsid w:val="00E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2003</Words>
  <Characters>11419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2024-07-01T11:04:00Z</dcterms:created>
  <dcterms:modified xsi:type="dcterms:W3CDTF">2024-07-01T11:04:00Z</dcterms:modified>
</cp:coreProperties>
</file>